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762658" w14:textId="60998D5A" w:rsidR="00507906" w:rsidRPr="00A079D3" w:rsidRDefault="00507906" w:rsidP="00507906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#108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="00CE343F" w:rsidRPr="00CE343F">
        <w:rPr>
          <w:rFonts w:eastAsia="MS Mincho" w:cs="Arial"/>
          <w:b/>
          <w:sz w:val="28"/>
          <w:szCs w:val="28"/>
        </w:rPr>
        <w:t>RP-251167</w:t>
      </w:r>
    </w:p>
    <w:p w14:paraId="26A9CD52" w14:textId="77777777" w:rsidR="00507906" w:rsidRPr="00A079D3" w:rsidRDefault="00507906" w:rsidP="00507906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Prague, Czech Republic, June 9-13,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41ED9A00" w14:textId="77777777" w:rsidR="006F0FFF" w:rsidRDefault="006F0FFF" w:rsidP="006F0FFF">
      <w:pPr>
        <w:pStyle w:val="3GPPheader"/>
      </w:pPr>
    </w:p>
    <w:p w14:paraId="5339C326" w14:textId="0ED67341" w:rsidR="006F0FFF" w:rsidRDefault="006F0FFF" w:rsidP="006F0FFF">
      <w:pPr>
        <w:pStyle w:val="3GPPheader"/>
      </w:pPr>
      <w:r>
        <w:t>Agenda Item:</w:t>
      </w:r>
      <w:r>
        <w:tab/>
      </w:r>
      <w:r w:rsidR="00CF0500" w:rsidRPr="00CE343F">
        <w:t>16.1</w:t>
      </w:r>
    </w:p>
    <w:p w14:paraId="6A0057C7" w14:textId="4F329341" w:rsidR="006F0FFF" w:rsidRDefault="006F0FFF" w:rsidP="006F0FFF">
      <w:pPr>
        <w:pStyle w:val="3GPPheader"/>
      </w:pPr>
      <w:r>
        <w:t>Source:</w:t>
      </w:r>
      <w:r>
        <w:tab/>
      </w:r>
      <w:r w:rsidR="00C72CD8">
        <w:t>Ericsson</w:t>
      </w:r>
      <w:r w:rsidR="00D64109">
        <w:t>, AT&amp;T</w:t>
      </w:r>
    </w:p>
    <w:p w14:paraId="2A34585E" w14:textId="2CF5CDA7" w:rsidR="006F0FFF" w:rsidRDefault="006F0FFF" w:rsidP="006F0FFF">
      <w:pPr>
        <w:pStyle w:val="3GPPheader"/>
      </w:pPr>
      <w:r>
        <w:t>Title:</w:t>
      </w:r>
      <w:r>
        <w:tab/>
      </w:r>
      <w:r w:rsidR="007B286C">
        <w:rPr>
          <w:bCs/>
        </w:rPr>
        <w:t xml:space="preserve">Requirements </w:t>
      </w:r>
      <w:r w:rsidR="00277C59">
        <w:rPr>
          <w:bCs/>
        </w:rPr>
        <w:t>for</w:t>
      </w:r>
      <w:r w:rsidR="007B286C">
        <w:rPr>
          <w:bCs/>
        </w:rPr>
        <w:t xml:space="preserve"> supporting aerial UEs</w:t>
      </w:r>
      <w:r w:rsidR="00586DE6">
        <w:rPr>
          <w:bCs/>
        </w:rPr>
        <w:t xml:space="preserve"> in</w:t>
      </w:r>
      <w:r w:rsidR="00642446">
        <w:rPr>
          <w:bCs/>
        </w:rPr>
        <w:t xml:space="preserve"> </w:t>
      </w:r>
      <w:r w:rsidR="002159CA">
        <w:rPr>
          <w:bCs/>
        </w:rPr>
        <w:t>6G</w:t>
      </w:r>
    </w:p>
    <w:p w14:paraId="352ED748" w14:textId="474045CC" w:rsidR="00EB0B04" w:rsidRDefault="006F0FFF" w:rsidP="006F0FFF">
      <w:pPr>
        <w:pStyle w:val="3GPPheader"/>
      </w:pPr>
      <w:r>
        <w:t>Document for:</w:t>
      </w:r>
      <w:r>
        <w:tab/>
      </w:r>
      <w:r w:rsidR="00507906">
        <w:t>Approval</w:t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43FCB0D2" w14:textId="437D65CF" w:rsidR="00213DA3" w:rsidRDefault="006C0B09" w:rsidP="006321F4">
      <w:pPr>
        <w:jc w:val="both"/>
        <w:rPr>
          <w:iCs/>
        </w:rPr>
      </w:pPr>
      <w:r>
        <w:rPr>
          <w:iCs/>
        </w:rPr>
        <w:t xml:space="preserve">In this contribution, we discuss </w:t>
      </w:r>
      <w:r w:rsidR="006A7CD9">
        <w:rPr>
          <w:iCs/>
        </w:rPr>
        <w:t>the requirements</w:t>
      </w:r>
      <w:r>
        <w:rPr>
          <w:iCs/>
        </w:rPr>
        <w:t xml:space="preserve"> for the 6G Radio and the 6G Radio architecture for supporting aerial UEs.</w:t>
      </w: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6F717EAE" w14:textId="78E3ED38" w:rsidR="003F2928" w:rsidRPr="00F27FF3" w:rsidRDefault="00991B29">
      <w:pPr>
        <w:jc w:val="both"/>
        <w:rPr>
          <w:rFonts w:cs="Arial"/>
          <w:iCs/>
        </w:rPr>
      </w:pPr>
      <w:r>
        <w:rPr>
          <w:iCs/>
        </w:rPr>
        <w:t xml:space="preserve">3GPP networks have supported </w:t>
      </w:r>
      <w:r w:rsidR="007F1DEB">
        <w:rPr>
          <w:iCs/>
        </w:rPr>
        <w:t>connectivity for aerial UEs</w:t>
      </w:r>
      <w:r w:rsidR="00DE0DA5">
        <w:rPr>
          <w:iCs/>
        </w:rPr>
        <w:t xml:space="preserve"> in 4G and 5G. In 4G, the support of aerial </w:t>
      </w:r>
      <w:r w:rsidR="00DE0DA5" w:rsidRPr="00F27FF3">
        <w:rPr>
          <w:rFonts w:cs="Arial"/>
          <w:iCs/>
        </w:rPr>
        <w:t xml:space="preserve">UEs was </w:t>
      </w:r>
      <w:r w:rsidR="0062071E">
        <w:rPr>
          <w:rFonts w:cs="Arial"/>
          <w:iCs/>
        </w:rPr>
        <w:t>added</w:t>
      </w:r>
      <w:r w:rsidR="00DE0DA5" w:rsidRPr="00F27FF3">
        <w:rPr>
          <w:rFonts w:cs="Arial"/>
          <w:iCs/>
        </w:rPr>
        <w:t xml:space="preserve"> </w:t>
      </w:r>
      <w:r w:rsidR="00776EB5" w:rsidRPr="00F27FF3">
        <w:rPr>
          <w:rFonts w:cs="Arial"/>
          <w:iCs/>
        </w:rPr>
        <w:t xml:space="preserve">several releases after the introduction of the generation. In 5G, some support </w:t>
      </w:r>
      <w:r w:rsidR="002223D3" w:rsidRPr="00F27FF3">
        <w:rPr>
          <w:rFonts w:cs="Arial"/>
          <w:iCs/>
        </w:rPr>
        <w:t>was included from the first release</w:t>
      </w:r>
      <w:r w:rsidR="000A6C8B">
        <w:rPr>
          <w:rFonts w:cs="Arial"/>
          <w:iCs/>
        </w:rPr>
        <w:t xml:space="preserve"> (e.g., </w:t>
      </w:r>
      <w:r w:rsidR="00340A4A">
        <w:rPr>
          <w:rFonts w:cs="Arial"/>
          <w:iCs/>
        </w:rPr>
        <w:t xml:space="preserve">uplink power control parameters introduced in </w:t>
      </w:r>
      <w:r w:rsidR="007D15AB">
        <w:rPr>
          <w:rFonts w:cs="Arial"/>
          <w:iCs/>
        </w:rPr>
        <w:t>4G for a</w:t>
      </w:r>
      <w:r w:rsidR="00E40CF9">
        <w:rPr>
          <w:rFonts w:cs="Arial"/>
          <w:iCs/>
        </w:rPr>
        <w:t>e</w:t>
      </w:r>
      <w:r w:rsidR="007D15AB">
        <w:rPr>
          <w:rFonts w:cs="Arial"/>
          <w:iCs/>
        </w:rPr>
        <w:t>rial UEs)</w:t>
      </w:r>
      <w:r w:rsidR="002223D3" w:rsidRPr="00F27FF3">
        <w:rPr>
          <w:rFonts w:cs="Arial"/>
          <w:iCs/>
        </w:rPr>
        <w:t>, with some later additions</w:t>
      </w:r>
      <w:r w:rsidR="00A03D28">
        <w:rPr>
          <w:rFonts w:cs="Arial"/>
          <w:iCs/>
        </w:rPr>
        <w:t xml:space="preserve"> in Rel-18 for uncrewed aerial vehicles (UAVs) and air-to-ground (ATG)</w:t>
      </w:r>
      <w:r w:rsidR="002223D3" w:rsidRPr="00F27FF3">
        <w:rPr>
          <w:rFonts w:cs="Arial"/>
          <w:iCs/>
        </w:rPr>
        <w:t>.</w:t>
      </w:r>
      <w:r w:rsidR="003F2928">
        <w:rPr>
          <w:rFonts w:cs="Arial"/>
          <w:iCs/>
        </w:rPr>
        <w:t xml:space="preserve"> We believe that the 6G should also </w:t>
      </w:r>
      <w:r w:rsidR="00D66604">
        <w:rPr>
          <w:rFonts w:cs="Arial"/>
          <w:iCs/>
        </w:rPr>
        <w:t>fulfill</w:t>
      </w:r>
      <w:r w:rsidR="003F2928">
        <w:rPr>
          <w:rFonts w:cs="Arial"/>
          <w:iCs/>
        </w:rPr>
        <w:t xml:space="preserve"> </w:t>
      </w:r>
      <w:r w:rsidR="00D66604">
        <w:rPr>
          <w:rFonts w:cs="Arial"/>
          <w:iCs/>
        </w:rPr>
        <w:t xml:space="preserve">at least </w:t>
      </w:r>
      <w:r w:rsidR="003F2928">
        <w:rPr>
          <w:rFonts w:cs="Arial"/>
          <w:iCs/>
        </w:rPr>
        <w:t>the corresponding requirements.</w:t>
      </w:r>
    </w:p>
    <w:p w14:paraId="31717455" w14:textId="79933D13" w:rsidR="0029582E" w:rsidRPr="00F27FF3" w:rsidRDefault="0029582E">
      <w:pPr>
        <w:jc w:val="both"/>
        <w:rPr>
          <w:rFonts w:cs="Arial"/>
          <w:iCs/>
        </w:rPr>
      </w:pPr>
      <w:r w:rsidRPr="00F27FF3">
        <w:rPr>
          <w:rFonts w:cs="Arial"/>
          <w:iCs/>
        </w:rPr>
        <w:t>The 6G Radio should support aer</w:t>
      </w:r>
      <w:r w:rsidR="00F27FF3" w:rsidRPr="00F27FF3">
        <w:rPr>
          <w:rFonts w:cs="Arial"/>
          <w:iCs/>
        </w:rPr>
        <w:t>ial use cases with the following characteristics:</w:t>
      </w:r>
    </w:p>
    <w:p w14:paraId="18AC4047" w14:textId="5B1088DC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Types of aerial</w:t>
      </w:r>
      <w:r w:rsidR="001E56B9">
        <w:rPr>
          <w:rFonts w:ascii="Arial" w:hAnsi="Arial" w:cs="Arial"/>
          <w:iCs/>
        </w:rPr>
        <w:t xml:space="preserve"> vehicles</w:t>
      </w:r>
      <w:r w:rsidR="00983918" w:rsidRPr="006321F4">
        <w:rPr>
          <w:rFonts w:ascii="Arial" w:hAnsi="Arial" w:cs="Arial"/>
          <w:iCs/>
        </w:rPr>
        <w:t xml:space="preserve">: </w:t>
      </w:r>
      <w:r w:rsidR="00B7421D" w:rsidRPr="006321F4">
        <w:rPr>
          <w:rFonts w:ascii="Arial" w:hAnsi="Arial" w:cs="Arial"/>
          <w:iCs/>
        </w:rPr>
        <w:t xml:space="preserve">both </w:t>
      </w:r>
      <w:r w:rsidR="00FF312D">
        <w:rPr>
          <w:rFonts w:ascii="Arial" w:hAnsi="Arial" w:cs="Arial"/>
          <w:iCs/>
        </w:rPr>
        <w:t>UAVs</w:t>
      </w:r>
      <w:r w:rsidR="00190403" w:rsidRPr="006321F4">
        <w:rPr>
          <w:rFonts w:ascii="Arial" w:hAnsi="Arial" w:cs="Arial"/>
          <w:iCs/>
        </w:rPr>
        <w:t xml:space="preserve"> (including</w:t>
      </w:r>
      <w:r w:rsidR="0024773F" w:rsidRPr="006321F4">
        <w:rPr>
          <w:rFonts w:ascii="Arial" w:hAnsi="Arial" w:cs="Arial"/>
          <w:iCs/>
        </w:rPr>
        <w:t xml:space="preserve"> various types of drones</w:t>
      </w:r>
      <w:r w:rsidR="00FF312D">
        <w:rPr>
          <w:rFonts w:ascii="Arial" w:hAnsi="Arial" w:cs="Arial"/>
          <w:iCs/>
        </w:rPr>
        <w:t xml:space="preserve"> with different sizes and weights</w:t>
      </w:r>
      <w:r w:rsidR="0024773F" w:rsidRPr="006321F4">
        <w:rPr>
          <w:rFonts w:ascii="Arial" w:hAnsi="Arial" w:cs="Arial"/>
          <w:iCs/>
        </w:rPr>
        <w:t xml:space="preserve">) and crewed aerial vehicles </w:t>
      </w:r>
      <w:r w:rsidR="00D44D9F" w:rsidRPr="006321F4">
        <w:rPr>
          <w:rFonts w:ascii="Arial" w:hAnsi="Arial" w:cs="Arial"/>
          <w:iCs/>
        </w:rPr>
        <w:t xml:space="preserve">(e.g., air taxis, </w:t>
      </w:r>
      <w:r w:rsidR="000200FC" w:rsidRPr="006321F4">
        <w:rPr>
          <w:rFonts w:ascii="Arial" w:hAnsi="Arial" w:cs="Arial"/>
          <w:iCs/>
        </w:rPr>
        <w:t xml:space="preserve">helicopters, </w:t>
      </w:r>
      <w:r w:rsidR="000E56DC" w:rsidRPr="006321F4">
        <w:rPr>
          <w:rFonts w:ascii="Arial" w:hAnsi="Arial" w:cs="Arial"/>
          <w:iCs/>
        </w:rPr>
        <w:t>commercial aircraft).</w:t>
      </w:r>
    </w:p>
    <w:p w14:paraId="08A9FE7C" w14:textId="30CBC8F6" w:rsidR="00F27FF3" w:rsidRPr="006321F4" w:rsidRDefault="00F27FF3" w:rsidP="00F27FF3">
      <w:pPr>
        <w:pStyle w:val="ListParagraph"/>
        <w:numPr>
          <w:ilvl w:val="0"/>
          <w:numId w:val="20"/>
        </w:numPr>
        <w:jc w:val="both"/>
        <w:rPr>
          <w:rFonts w:ascii="Arial" w:hAnsi="Arial" w:cs="Arial"/>
          <w:iCs/>
        </w:rPr>
      </w:pPr>
      <w:r w:rsidRPr="006321F4">
        <w:rPr>
          <w:rFonts w:ascii="Arial" w:hAnsi="Arial" w:cs="Arial"/>
          <w:iCs/>
        </w:rPr>
        <w:t>Altitude</w:t>
      </w:r>
      <w:r w:rsidR="00A24256" w:rsidRPr="006321F4">
        <w:rPr>
          <w:rFonts w:ascii="Arial" w:hAnsi="Arial" w:cs="Arial"/>
          <w:iCs/>
        </w:rPr>
        <w:t>:</w:t>
      </w:r>
      <w:r w:rsidR="00AE49AF" w:rsidRPr="006321F4">
        <w:rPr>
          <w:rFonts w:ascii="Arial" w:hAnsi="Arial" w:cs="Arial"/>
          <w:iCs/>
        </w:rPr>
        <w:t xml:space="preserve"> </w:t>
      </w:r>
      <w:r w:rsidR="00D75BC2" w:rsidRPr="006321F4">
        <w:rPr>
          <w:rFonts w:ascii="Arial" w:hAnsi="Arial" w:cs="Arial"/>
          <w:iCs/>
        </w:rPr>
        <w:t xml:space="preserve">both low </w:t>
      </w:r>
      <w:r w:rsidR="00724EC6">
        <w:rPr>
          <w:rFonts w:ascii="Arial" w:hAnsi="Arial" w:cs="Arial"/>
          <w:iCs/>
        </w:rPr>
        <w:t xml:space="preserve">altitudes </w:t>
      </w:r>
      <w:r w:rsidR="00D75BC2" w:rsidRPr="006321F4">
        <w:rPr>
          <w:rFonts w:ascii="Arial" w:hAnsi="Arial" w:cs="Arial"/>
          <w:iCs/>
        </w:rPr>
        <w:t xml:space="preserve">(up to </w:t>
      </w:r>
      <w:r w:rsidR="00EA60F7" w:rsidRPr="006321F4">
        <w:rPr>
          <w:rFonts w:ascii="Arial" w:hAnsi="Arial" w:cs="Arial"/>
          <w:iCs/>
        </w:rPr>
        <w:t xml:space="preserve">about 300 m above ground level), medium </w:t>
      </w:r>
      <w:r w:rsidR="00724EC6">
        <w:rPr>
          <w:rFonts w:ascii="Arial" w:hAnsi="Arial" w:cs="Arial"/>
          <w:iCs/>
        </w:rPr>
        <w:t xml:space="preserve">altitudes </w:t>
      </w:r>
      <w:r w:rsidR="00EA60F7" w:rsidRPr="006321F4">
        <w:rPr>
          <w:rFonts w:ascii="Arial" w:hAnsi="Arial" w:cs="Arial"/>
          <w:iCs/>
        </w:rPr>
        <w:t xml:space="preserve">(from </w:t>
      </w:r>
      <w:r w:rsidR="00215102" w:rsidRPr="006321F4">
        <w:rPr>
          <w:rFonts w:ascii="Arial" w:hAnsi="Arial" w:cs="Arial"/>
          <w:iCs/>
        </w:rPr>
        <w:t>300 m to</w:t>
      </w:r>
      <w:r w:rsidR="000D4005" w:rsidRPr="006321F4">
        <w:rPr>
          <w:rFonts w:ascii="Arial" w:hAnsi="Arial" w:cs="Arial"/>
          <w:iCs/>
        </w:rPr>
        <w:t xml:space="preserve"> 3000 m above ground level), and high </w:t>
      </w:r>
      <w:r w:rsidR="00150E0E" w:rsidRPr="006321F4">
        <w:rPr>
          <w:rFonts w:ascii="Arial" w:hAnsi="Arial" w:cs="Arial"/>
          <w:iCs/>
        </w:rPr>
        <w:t>altitudes</w:t>
      </w:r>
      <w:r w:rsidR="00512743" w:rsidRPr="006321F4">
        <w:rPr>
          <w:rFonts w:ascii="Arial" w:hAnsi="Arial" w:cs="Arial"/>
          <w:iCs/>
        </w:rPr>
        <w:t xml:space="preserve"> (3</w:t>
      </w:r>
      <w:r w:rsidR="00DE37A8">
        <w:rPr>
          <w:rFonts w:ascii="Arial" w:hAnsi="Arial" w:cs="Arial"/>
          <w:iCs/>
        </w:rPr>
        <w:t xml:space="preserve"> to 16 km</w:t>
      </w:r>
      <w:r w:rsidR="003829AC" w:rsidRPr="006321F4">
        <w:rPr>
          <w:rFonts w:ascii="Arial" w:hAnsi="Arial" w:cs="Arial"/>
          <w:iCs/>
        </w:rPr>
        <w:t>).</w:t>
      </w:r>
    </w:p>
    <w:p w14:paraId="1A9B4551" w14:textId="65F0C198" w:rsidR="00F27FF3" w:rsidRPr="006321F4" w:rsidRDefault="00EE4F88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>UE s</w:t>
      </w:r>
      <w:r w:rsidR="00F27FF3" w:rsidRPr="006321F4">
        <w:rPr>
          <w:rFonts w:ascii="Arial" w:hAnsi="Arial" w:cs="Arial"/>
          <w:iCs/>
        </w:rPr>
        <w:t>peeds</w:t>
      </w:r>
      <w:r w:rsidR="003829AC" w:rsidRPr="006321F4">
        <w:rPr>
          <w:rFonts w:ascii="Arial" w:hAnsi="Arial" w:cs="Arial"/>
          <w:iCs/>
        </w:rPr>
        <w:t>:</w:t>
      </w:r>
      <w:r w:rsidR="00E77AD8" w:rsidRPr="006321F4">
        <w:rPr>
          <w:rFonts w:ascii="Arial" w:hAnsi="Arial" w:cs="Arial"/>
          <w:iCs/>
        </w:rPr>
        <w:t xml:space="preserve"> </w:t>
      </w:r>
      <w:r w:rsidR="00EB4711" w:rsidRPr="006321F4">
        <w:rPr>
          <w:rFonts w:ascii="Arial" w:hAnsi="Arial" w:cs="Arial"/>
          <w:iCs/>
        </w:rPr>
        <w:t xml:space="preserve">all speed ranges corresponding to the types of </w:t>
      </w:r>
      <w:r w:rsidR="00724EC6">
        <w:rPr>
          <w:rFonts w:ascii="Arial" w:hAnsi="Arial" w:cs="Arial"/>
          <w:iCs/>
        </w:rPr>
        <w:t>aerial vehicles</w:t>
      </w:r>
      <w:r w:rsidR="00EB4711" w:rsidRPr="006321F4">
        <w:rPr>
          <w:rFonts w:ascii="Arial" w:hAnsi="Arial" w:cs="Arial"/>
          <w:iCs/>
        </w:rPr>
        <w:t xml:space="preserve"> mentioned above</w:t>
      </w:r>
      <w:r w:rsidR="00570571">
        <w:rPr>
          <w:rFonts w:ascii="Arial" w:hAnsi="Arial" w:cs="Arial"/>
          <w:iCs/>
        </w:rPr>
        <w:t xml:space="preserve">, namely </w:t>
      </w:r>
      <w:r w:rsidR="00A864E2">
        <w:rPr>
          <w:rFonts w:ascii="Arial" w:hAnsi="Arial" w:cs="Arial"/>
          <w:iCs/>
        </w:rPr>
        <w:t>a few k</w:t>
      </w:r>
      <w:r w:rsidR="006563BA">
        <w:rPr>
          <w:rFonts w:ascii="Arial" w:hAnsi="Arial" w:cs="Arial"/>
          <w:iCs/>
        </w:rPr>
        <w:t>m/</w:t>
      </w:r>
      <w:r w:rsidR="007E4F8A">
        <w:rPr>
          <w:rFonts w:ascii="Arial" w:hAnsi="Arial" w:cs="Arial"/>
          <w:iCs/>
        </w:rPr>
        <w:t>h or few tens of km/h for UAVs</w:t>
      </w:r>
      <w:r w:rsidR="00944E42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</w:t>
      </w:r>
      <w:r w:rsidR="007E4F8A">
        <w:rPr>
          <w:rFonts w:ascii="Arial" w:hAnsi="Arial" w:cs="Arial"/>
          <w:iCs/>
        </w:rPr>
        <w:t xml:space="preserve">to hundreds </w:t>
      </w:r>
      <w:r w:rsidR="00A868C1">
        <w:rPr>
          <w:rFonts w:ascii="Arial" w:hAnsi="Arial" w:cs="Arial"/>
          <w:iCs/>
        </w:rPr>
        <w:t xml:space="preserve">of </w:t>
      </w:r>
      <w:r w:rsidR="007E4F8A">
        <w:rPr>
          <w:rFonts w:ascii="Arial" w:hAnsi="Arial" w:cs="Arial"/>
          <w:iCs/>
        </w:rPr>
        <w:t>km/h</w:t>
      </w:r>
      <w:r w:rsidR="00EB4711" w:rsidRPr="006321F4">
        <w:rPr>
          <w:rFonts w:ascii="Arial" w:hAnsi="Arial" w:cs="Arial"/>
          <w:iCs/>
        </w:rPr>
        <w:t xml:space="preserve"> </w:t>
      </w:r>
      <w:r w:rsidR="007E4F8A">
        <w:rPr>
          <w:rFonts w:ascii="Arial" w:hAnsi="Arial" w:cs="Arial"/>
          <w:iCs/>
        </w:rPr>
        <w:t xml:space="preserve">for air taxis </w:t>
      </w:r>
      <w:r w:rsidR="00A868C1">
        <w:rPr>
          <w:rFonts w:ascii="Arial" w:hAnsi="Arial" w:cs="Arial"/>
          <w:iCs/>
        </w:rPr>
        <w:t>and</w:t>
      </w:r>
      <w:r w:rsidR="007E4F8A">
        <w:rPr>
          <w:rFonts w:ascii="Arial" w:hAnsi="Arial" w:cs="Arial"/>
          <w:iCs/>
        </w:rPr>
        <w:t xml:space="preserve"> helicopters</w:t>
      </w:r>
      <w:r w:rsidR="00736B6E">
        <w:rPr>
          <w:rFonts w:ascii="Arial" w:hAnsi="Arial" w:cs="Arial"/>
          <w:iCs/>
        </w:rPr>
        <w:t>;</w:t>
      </w:r>
      <w:r w:rsidR="007E4F8A">
        <w:rPr>
          <w:rFonts w:ascii="Arial" w:hAnsi="Arial" w:cs="Arial"/>
          <w:iCs/>
        </w:rPr>
        <w:t xml:space="preserve"> </w:t>
      </w:r>
      <w:r w:rsidR="00736B6E">
        <w:rPr>
          <w:rFonts w:ascii="Arial" w:hAnsi="Arial" w:cs="Arial"/>
          <w:iCs/>
        </w:rPr>
        <w:t xml:space="preserve">up to </w:t>
      </w:r>
      <w:r w:rsidR="001513A1">
        <w:rPr>
          <w:rFonts w:ascii="Arial" w:hAnsi="Arial" w:cs="Arial"/>
          <w:iCs/>
        </w:rPr>
        <w:t>above 1000</w:t>
      </w:r>
      <w:r w:rsidR="00A868C1">
        <w:rPr>
          <w:rFonts w:ascii="Arial" w:hAnsi="Arial" w:cs="Arial"/>
          <w:iCs/>
        </w:rPr>
        <w:t xml:space="preserve"> km</w:t>
      </w:r>
      <w:r w:rsidR="002A1670">
        <w:rPr>
          <w:rFonts w:ascii="Arial" w:hAnsi="Arial" w:cs="Arial"/>
          <w:iCs/>
        </w:rPr>
        <w:t xml:space="preserve">/h for </w:t>
      </w:r>
      <w:r w:rsidR="0088279E">
        <w:rPr>
          <w:rFonts w:ascii="Arial" w:hAnsi="Arial" w:cs="Arial"/>
          <w:iCs/>
        </w:rPr>
        <w:t>commercial aircraft</w:t>
      </w:r>
      <w:r w:rsidR="00736B6E">
        <w:rPr>
          <w:rFonts w:ascii="Arial" w:hAnsi="Arial" w:cs="Arial"/>
          <w:iCs/>
        </w:rPr>
        <w:t>; and beyond</w:t>
      </w:r>
      <w:r w:rsidR="004E1DF7">
        <w:rPr>
          <w:rFonts w:ascii="Arial" w:hAnsi="Arial" w:cs="Arial"/>
          <w:iCs/>
        </w:rPr>
        <w:t xml:space="preserve"> </w:t>
      </w:r>
      <w:r w:rsidR="007A2986">
        <w:rPr>
          <w:rFonts w:ascii="Arial" w:hAnsi="Arial" w:cs="Arial"/>
          <w:iCs/>
        </w:rPr>
        <w:t>for high performance</w:t>
      </w:r>
      <w:r w:rsidR="00324CE7">
        <w:rPr>
          <w:rFonts w:ascii="Arial" w:hAnsi="Arial" w:cs="Arial"/>
          <w:iCs/>
        </w:rPr>
        <w:t xml:space="preserve"> aircrafts.</w:t>
      </w:r>
      <w:r w:rsidR="00CC7B3D">
        <w:rPr>
          <w:rFonts w:ascii="Arial" w:hAnsi="Arial" w:cs="Arial"/>
          <w:iCs/>
        </w:rPr>
        <w:t xml:space="preserve"> </w:t>
      </w:r>
      <w:r w:rsidR="004E1DF7">
        <w:rPr>
          <w:rFonts w:ascii="Arial" w:hAnsi="Arial" w:cs="Arial"/>
          <w:iCs/>
        </w:rPr>
        <w:t xml:space="preserve"> </w:t>
      </w:r>
      <w:r w:rsidR="00415633">
        <w:rPr>
          <w:rFonts w:ascii="Arial" w:hAnsi="Arial" w:cs="Arial"/>
          <w:iCs/>
        </w:rPr>
        <w:t xml:space="preserve"> </w:t>
      </w:r>
    </w:p>
    <w:p w14:paraId="0E00242A" w14:textId="61D9C387" w:rsidR="00346E24" w:rsidRPr="009F261D" w:rsidRDefault="00346E24" w:rsidP="006321F4">
      <w:pPr>
        <w:pStyle w:val="ListParagraph"/>
        <w:numPr>
          <w:ilvl w:val="0"/>
          <w:numId w:val="20"/>
        </w:numPr>
        <w:jc w:val="both"/>
        <w:rPr>
          <w:rFonts w:cs="Arial"/>
          <w:iCs/>
        </w:rPr>
      </w:pPr>
      <w:r>
        <w:rPr>
          <w:rFonts w:ascii="Arial" w:hAnsi="Arial" w:cs="Arial"/>
          <w:iCs/>
        </w:rPr>
        <w:t xml:space="preserve">Types of data traffic: </w:t>
      </w:r>
      <w:r w:rsidR="00F64693">
        <w:rPr>
          <w:rFonts w:ascii="Arial" w:hAnsi="Arial" w:cs="Arial"/>
          <w:iCs/>
        </w:rPr>
        <w:t xml:space="preserve">there will </w:t>
      </w:r>
      <w:r w:rsidR="008F4F5E">
        <w:rPr>
          <w:rFonts w:ascii="Arial" w:hAnsi="Arial" w:cs="Arial"/>
          <w:iCs/>
        </w:rPr>
        <w:t xml:space="preserve">be </w:t>
      </w:r>
      <w:r w:rsidR="00F64693">
        <w:rPr>
          <w:rFonts w:ascii="Arial" w:hAnsi="Arial" w:cs="Arial"/>
          <w:iCs/>
        </w:rPr>
        <w:t xml:space="preserve">a need for both high-reliability </w:t>
      </w:r>
      <w:r w:rsidR="00E74DB8">
        <w:rPr>
          <w:rFonts w:ascii="Arial" w:hAnsi="Arial" w:cs="Arial"/>
          <w:iCs/>
        </w:rPr>
        <w:t xml:space="preserve">but low data-rate </w:t>
      </w:r>
      <w:r w:rsidR="00970896">
        <w:rPr>
          <w:rFonts w:ascii="Arial" w:hAnsi="Arial" w:cs="Arial"/>
          <w:iCs/>
        </w:rPr>
        <w:t>traffic for use cases such as command-and-control of drones and high</w:t>
      </w:r>
      <w:r w:rsidR="005F6D98">
        <w:rPr>
          <w:rFonts w:ascii="Arial" w:hAnsi="Arial" w:cs="Arial"/>
          <w:iCs/>
        </w:rPr>
        <w:t xml:space="preserve"> </w:t>
      </w:r>
      <w:r w:rsidR="00970896">
        <w:rPr>
          <w:rFonts w:ascii="Arial" w:hAnsi="Arial" w:cs="Arial"/>
          <w:iCs/>
        </w:rPr>
        <w:t>dat</w:t>
      </w:r>
      <w:r w:rsidR="005F6D98">
        <w:rPr>
          <w:rFonts w:ascii="Arial" w:hAnsi="Arial" w:cs="Arial"/>
          <w:iCs/>
        </w:rPr>
        <w:t>a</w:t>
      </w:r>
      <w:r w:rsidR="00970896">
        <w:rPr>
          <w:rFonts w:ascii="Arial" w:hAnsi="Arial" w:cs="Arial"/>
          <w:iCs/>
        </w:rPr>
        <w:t xml:space="preserve"> rate MBB-type of traffic </w:t>
      </w:r>
      <w:r w:rsidR="003D7C9C">
        <w:rPr>
          <w:rFonts w:ascii="Arial" w:hAnsi="Arial" w:cs="Arial"/>
          <w:iCs/>
        </w:rPr>
        <w:t>for</w:t>
      </w:r>
      <w:r w:rsidR="00FA7566">
        <w:rPr>
          <w:rFonts w:ascii="Arial" w:hAnsi="Arial" w:cs="Arial"/>
          <w:iCs/>
        </w:rPr>
        <w:t xml:space="preserve"> </w:t>
      </w:r>
      <w:r w:rsidR="00106944">
        <w:rPr>
          <w:rFonts w:ascii="Arial" w:hAnsi="Arial" w:cs="Arial"/>
          <w:iCs/>
        </w:rPr>
        <w:t>UL</w:t>
      </w:r>
      <w:r w:rsidR="00A63EC9">
        <w:rPr>
          <w:rFonts w:ascii="Arial" w:hAnsi="Arial" w:cs="Arial"/>
          <w:iCs/>
        </w:rPr>
        <w:t xml:space="preserve">-heavy </w:t>
      </w:r>
      <w:r w:rsidR="007C3C3A">
        <w:rPr>
          <w:rFonts w:ascii="Arial" w:hAnsi="Arial" w:cs="Arial"/>
          <w:iCs/>
        </w:rPr>
        <w:t>use cases such as</w:t>
      </w:r>
      <w:r w:rsidR="00A63EC9">
        <w:rPr>
          <w:rFonts w:ascii="Arial" w:hAnsi="Arial" w:cs="Arial"/>
          <w:iCs/>
        </w:rPr>
        <w:t xml:space="preserve"> </w:t>
      </w:r>
      <w:r w:rsidR="00252904">
        <w:rPr>
          <w:rFonts w:ascii="Arial" w:hAnsi="Arial" w:cs="Arial"/>
          <w:iCs/>
        </w:rPr>
        <w:t xml:space="preserve">4K-video </w:t>
      </w:r>
      <w:r w:rsidR="00276E9A">
        <w:rPr>
          <w:rFonts w:ascii="Arial" w:hAnsi="Arial" w:cs="Arial"/>
          <w:iCs/>
        </w:rPr>
        <w:t xml:space="preserve">surveillance </w:t>
      </w:r>
      <w:r w:rsidR="00252904">
        <w:rPr>
          <w:rFonts w:ascii="Arial" w:hAnsi="Arial" w:cs="Arial"/>
          <w:iCs/>
        </w:rPr>
        <w:t>using drones</w:t>
      </w:r>
      <w:r w:rsidR="003F65CB">
        <w:rPr>
          <w:rFonts w:ascii="Arial" w:hAnsi="Arial" w:cs="Arial"/>
          <w:iCs/>
        </w:rPr>
        <w:t xml:space="preserve"> or </w:t>
      </w:r>
      <w:r w:rsidR="005F5AB1">
        <w:rPr>
          <w:rFonts w:ascii="Arial" w:hAnsi="Arial" w:cs="Arial"/>
          <w:iCs/>
        </w:rPr>
        <w:t xml:space="preserve">for </w:t>
      </w:r>
      <w:r w:rsidR="003F65CB">
        <w:rPr>
          <w:rFonts w:ascii="Arial" w:hAnsi="Arial" w:cs="Arial"/>
          <w:iCs/>
        </w:rPr>
        <w:t xml:space="preserve">DL-heavy </w:t>
      </w:r>
      <w:r w:rsidR="0061221A">
        <w:rPr>
          <w:rFonts w:ascii="Arial" w:hAnsi="Arial" w:cs="Arial"/>
          <w:iCs/>
        </w:rPr>
        <w:t>use cases such as</w:t>
      </w:r>
      <w:r w:rsidR="003F65CB">
        <w:rPr>
          <w:rFonts w:ascii="Arial" w:hAnsi="Arial" w:cs="Arial"/>
          <w:iCs/>
        </w:rPr>
        <w:t xml:space="preserve"> </w:t>
      </w:r>
      <w:r w:rsidR="0061221A">
        <w:rPr>
          <w:rFonts w:ascii="Arial" w:hAnsi="Arial" w:cs="Arial"/>
          <w:iCs/>
        </w:rPr>
        <w:t xml:space="preserve">in-flight Internet connectivity </w:t>
      </w:r>
      <w:r w:rsidR="008762AF">
        <w:rPr>
          <w:rFonts w:ascii="Arial" w:hAnsi="Arial" w:cs="Arial"/>
          <w:iCs/>
        </w:rPr>
        <w:t>for</w:t>
      </w:r>
      <w:r w:rsidR="003F65CB">
        <w:rPr>
          <w:rFonts w:ascii="Arial" w:hAnsi="Arial" w:cs="Arial"/>
          <w:iCs/>
        </w:rPr>
        <w:t xml:space="preserve"> </w:t>
      </w:r>
      <w:r w:rsidR="00B60C23">
        <w:rPr>
          <w:rFonts w:ascii="Arial" w:hAnsi="Arial" w:cs="Arial"/>
          <w:iCs/>
        </w:rPr>
        <w:t>commercial aircraft.</w:t>
      </w:r>
    </w:p>
    <w:p w14:paraId="45988BDE" w14:textId="0A1483FC" w:rsidR="00914328" w:rsidRDefault="008D12A1" w:rsidP="00DD7646">
      <w:pPr>
        <w:jc w:val="both"/>
        <w:rPr>
          <w:iCs/>
        </w:rPr>
      </w:pPr>
      <w:r>
        <w:rPr>
          <w:iCs/>
        </w:rPr>
        <w:t xml:space="preserve">Providing connectivity to aerial UEs poses </w:t>
      </w:r>
      <w:r w:rsidR="00F04740">
        <w:rPr>
          <w:iCs/>
        </w:rPr>
        <w:t>significant</w:t>
      </w:r>
      <w:r>
        <w:rPr>
          <w:iCs/>
        </w:rPr>
        <w:t xml:space="preserve"> challenges compared to serving terrestrial UEs due to the differences in </w:t>
      </w:r>
      <w:r w:rsidR="008049F5">
        <w:rPr>
          <w:iCs/>
        </w:rPr>
        <w:t xml:space="preserve">radio </w:t>
      </w:r>
      <w:r>
        <w:rPr>
          <w:iCs/>
        </w:rPr>
        <w:t>propagation conditions</w:t>
      </w:r>
      <w:r w:rsidR="00EE29CF">
        <w:rPr>
          <w:iCs/>
        </w:rPr>
        <w:t xml:space="preserve">, mobility patterns, etc. </w:t>
      </w:r>
      <w:r w:rsidR="006912E8">
        <w:rPr>
          <w:iCs/>
        </w:rPr>
        <w:t>Moreover, aerial UEs will be served b</w:t>
      </w:r>
      <w:r w:rsidR="000C354E">
        <w:rPr>
          <w:iCs/>
        </w:rPr>
        <w:t xml:space="preserve">y </w:t>
      </w:r>
      <w:r w:rsidR="006912E8">
        <w:rPr>
          <w:iCs/>
        </w:rPr>
        <w:t>public networks</w:t>
      </w:r>
      <w:r w:rsidR="000C354E">
        <w:rPr>
          <w:iCs/>
        </w:rPr>
        <w:t xml:space="preserve"> that are </w:t>
      </w:r>
      <w:r w:rsidR="00620B14">
        <w:rPr>
          <w:iCs/>
        </w:rPr>
        <w:t xml:space="preserve">also used by non-aerial users. </w:t>
      </w:r>
      <w:r w:rsidR="00702D68">
        <w:rPr>
          <w:iCs/>
        </w:rPr>
        <w:t>Thus, m</w:t>
      </w:r>
      <w:r w:rsidR="00DD7646">
        <w:rPr>
          <w:iCs/>
        </w:rPr>
        <w:t>anaging the</w:t>
      </w:r>
      <w:r w:rsidR="007A3CB7">
        <w:rPr>
          <w:iCs/>
        </w:rPr>
        <w:t xml:space="preserve"> interference generated and received by </w:t>
      </w:r>
      <w:r w:rsidR="00DD7646">
        <w:rPr>
          <w:iCs/>
        </w:rPr>
        <w:t>aerial users i</w:t>
      </w:r>
      <w:r w:rsidR="00702D68">
        <w:rPr>
          <w:iCs/>
        </w:rPr>
        <w:t>s of high importance.</w:t>
      </w:r>
    </w:p>
    <w:p w14:paraId="11AEADC5" w14:textId="233D4563" w:rsidR="00F27FF3" w:rsidRDefault="00EE29CF">
      <w:pPr>
        <w:jc w:val="both"/>
        <w:rPr>
          <w:iCs/>
        </w:rPr>
      </w:pPr>
      <w:r>
        <w:rPr>
          <w:iCs/>
        </w:rPr>
        <w:t xml:space="preserve">In addition, </w:t>
      </w:r>
      <w:r w:rsidR="00621845">
        <w:rPr>
          <w:iCs/>
        </w:rPr>
        <w:t xml:space="preserve">the airspace use cases are tightly regulated, including specific requirements on the types of </w:t>
      </w:r>
      <w:r w:rsidR="00914328">
        <w:rPr>
          <w:iCs/>
        </w:rPr>
        <w:t>services that must be provided (e.g., UAV identification, etc.) and dedicated spectrum regulations. The 6G radio should comply with these reg</w:t>
      </w:r>
      <w:r w:rsidR="00624BD6">
        <w:rPr>
          <w:iCs/>
        </w:rPr>
        <w:t>u</w:t>
      </w:r>
      <w:r w:rsidR="00914328">
        <w:rPr>
          <w:iCs/>
        </w:rPr>
        <w:t>lations.</w:t>
      </w:r>
    </w:p>
    <w:p w14:paraId="5A3FAB93" w14:textId="2DF89109" w:rsidR="00702D68" w:rsidRDefault="00BC3860" w:rsidP="00B845C5">
      <w:pPr>
        <w:jc w:val="both"/>
        <w:rPr>
          <w:iCs/>
        </w:rPr>
      </w:pPr>
      <w:r>
        <w:rPr>
          <w:iCs/>
        </w:rPr>
        <w:t xml:space="preserve">To allow for </w:t>
      </w:r>
      <w:r w:rsidR="00B845C5">
        <w:rPr>
          <w:iCs/>
        </w:rPr>
        <w:t xml:space="preserve">monetization of connectivity to aerial users and to ensure that </w:t>
      </w:r>
      <w:r w:rsidR="003139BC">
        <w:rPr>
          <w:iCs/>
        </w:rPr>
        <w:t>the other</w:t>
      </w:r>
      <w:r w:rsidR="00B845C5">
        <w:rPr>
          <w:iCs/>
        </w:rPr>
        <w:t xml:space="preserve"> requirements </w:t>
      </w:r>
      <w:r w:rsidR="00861962">
        <w:rPr>
          <w:iCs/>
        </w:rPr>
        <w:t xml:space="preserve">mentioned above </w:t>
      </w:r>
      <w:r w:rsidR="00B845C5">
        <w:rPr>
          <w:iCs/>
        </w:rPr>
        <w:t xml:space="preserve">can be met, </w:t>
      </w:r>
      <w:r w:rsidR="00702D68">
        <w:rPr>
          <w:iCs/>
        </w:rPr>
        <w:t>it is crucial that the 6G Radio</w:t>
      </w:r>
      <w:r w:rsidR="00E54E3C">
        <w:rPr>
          <w:iCs/>
        </w:rPr>
        <w:t xml:space="preserve"> network</w:t>
      </w:r>
      <w:r w:rsidR="00702D68">
        <w:rPr>
          <w:iCs/>
        </w:rPr>
        <w:t xml:space="preserve"> can detect and identify airborne users. </w:t>
      </w:r>
    </w:p>
    <w:p w14:paraId="7AB2F3CB" w14:textId="5C5D6A29" w:rsidR="00521A30" w:rsidRDefault="002D6B64" w:rsidP="00B845C5">
      <w:pPr>
        <w:jc w:val="both"/>
        <w:rPr>
          <w:iCs/>
        </w:rPr>
      </w:pPr>
      <w:r>
        <w:rPr>
          <w:iCs/>
        </w:rPr>
        <w:lastRenderedPageBreak/>
        <w:t xml:space="preserve">In terms of deployments, both dedicated deployments (e.g., </w:t>
      </w:r>
      <w:r w:rsidR="003139BC">
        <w:rPr>
          <w:iCs/>
        </w:rPr>
        <w:t xml:space="preserve">macro deployment </w:t>
      </w:r>
      <w:r>
        <w:rPr>
          <w:iCs/>
        </w:rPr>
        <w:t xml:space="preserve">with antennas tilted upwards) and </w:t>
      </w:r>
      <w:r w:rsidR="00323879">
        <w:rPr>
          <w:iCs/>
        </w:rPr>
        <w:t>shared deployments (i.e., deployments designed for non-airborne UEs but also used by airborne UEs)</w:t>
      </w:r>
      <w:r w:rsidR="00467B56">
        <w:rPr>
          <w:iCs/>
        </w:rPr>
        <w:t xml:space="preserve"> should be considered.</w:t>
      </w:r>
    </w:p>
    <w:p w14:paraId="74B07F44" w14:textId="00353EC7" w:rsidR="00DE37D0" w:rsidRDefault="00877660" w:rsidP="00B845C5">
      <w:pPr>
        <w:jc w:val="both"/>
        <w:rPr>
          <w:iCs/>
        </w:rPr>
      </w:pPr>
      <w:r>
        <w:rPr>
          <w:iCs/>
        </w:rPr>
        <w:t>The 6G architecture should allow for serving aerial UEs using public networks (e.g., operated by a public CSP) as well as dedicated networks (e.g., for critical communications)</w:t>
      </w:r>
      <w:r w:rsidR="00734FAE">
        <w:rPr>
          <w:iCs/>
        </w:rPr>
        <w:t>.</w:t>
      </w:r>
    </w:p>
    <w:p w14:paraId="6399632A" w14:textId="7E3DCF46" w:rsidR="007A6BC3" w:rsidRDefault="007A6BC3" w:rsidP="007A6BC3">
      <w:pPr>
        <w:pStyle w:val="Heading1"/>
      </w:pPr>
      <w:r>
        <w:t>3 Text proposal</w:t>
      </w:r>
    </w:p>
    <w:p w14:paraId="0EDC73B7" w14:textId="6F896DC4" w:rsidR="00D04991" w:rsidRDefault="007A6BC3" w:rsidP="00D04991">
      <w:pPr>
        <w:rPr>
          <w:lang w:val="en-GB"/>
        </w:rPr>
      </w:pPr>
      <w:r>
        <w:rPr>
          <w:lang w:val="en-GB"/>
        </w:rPr>
        <w:t>Based on the discussion above we propose the following text proposal.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04EE6" w14:paraId="189ABF1E" w14:textId="77777777" w:rsidTr="00F04EE6">
        <w:tc>
          <w:tcPr>
            <w:tcW w:w="9016" w:type="dxa"/>
          </w:tcPr>
          <w:p w14:paraId="16FB2936" w14:textId="77777777" w:rsidR="00F04EE6" w:rsidRDefault="00F04EE6" w:rsidP="00D04991">
            <w:pPr>
              <w:rPr>
                <w:lang w:val="en-GB"/>
              </w:rPr>
            </w:pPr>
          </w:p>
          <w:p w14:paraId="10BB2B3F" w14:textId="62555895" w:rsidR="00F04EE6" w:rsidRPr="006321F4" w:rsidRDefault="00984FA7" w:rsidP="006321F4">
            <w:pPr>
              <w:pStyle w:val="Heading2"/>
              <w:spacing w:before="0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 w:rsidR="00F04EE6" w:rsidRPr="006321F4">
              <w:rPr>
                <w:lang w:eastAsia="zh-CN"/>
              </w:rPr>
              <w:t>.x</w:t>
            </w:r>
            <w:r w:rsidR="00F04EE6" w:rsidRPr="006321F4">
              <w:rPr>
                <w:lang w:eastAsia="zh-CN"/>
              </w:rPr>
              <w:tab/>
            </w:r>
            <w:r w:rsidR="00CB7001">
              <w:rPr>
                <w:lang w:eastAsia="zh-CN"/>
              </w:rPr>
              <w:t>Support for aerial UEs</w:t>
            </w:r>
            <w:r w:rsidR="00F04EE6" w:rsidRPr="006321F4">
              <w:rPr>
                <w:lang w:eastAsia="zh-CN"/>
              </w:rPr>
              <w:t xml:space="preserve"> in 6G</w:t>
            </w:r>
          </w:p>
          <w:p w14:paraId="2A71DC62" w14:textId="7F34456F" w:rsidR="00CB7001" w:rsidRPr="00CB7001" w:rsidRDefault="00CB7001" w:rsidP="00CB7001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shall provide </w:t>
            </w:r>
            <w:r w:rsidR="008A6DAD">
              <w:rPr>
                <w:lang w:val="en-GB"/>
              </w:rPr>
              <w:t>coverage</w:t>
            </w:r>
            <w:r w:rsidRPr="00CB7001">
              <w:rPr>
                <w:lang w:val="en-GB"/>
              </w:rPr>
              <w:t xml:space="preserve"> and high-capacity connectivity for airborne UEs while fulfilling aviation and aerial-related spectrum regulations.</w:t>
            </w:r>
            <w:r w:rsidR="00C460D2">
              <w:rPr>
                <w:lang w:val="en-GB"/>
              </w:rPr>
              <w:t xml:space="preserve"> The 6G Radio shall allow for serving </w:t>
            </w:r>
            <w:r w:rsidR="00A93F99">
              <w:rPr>
                <w:lang w:val="en-GB"/>
              </w:rPr>
              <w:t>aerial UEs with both dedicated and non-dedicated deployments</w:t>
            </w:r>
            <w:r w:rsidR="007B1EA3">
              <w:rPr>
                <w:lang w:val="en-GB"/>
              </w:rPr>
              <w:t>, with both public and private networks.</w:t>
            </w:r>
          </w:p>
          <w:p w14:paraId="01F1140C" w14:textId="420B6D8A" w:rsidR="00F04EE6" w:rsidRDefault="00CB7001" w:rsidP="006321F4">
            <w:pPr>
              <w:spacing w:before="240"/>
              <w:rPr>
                <w:lang w:val="en-GB"/>
              </w:rPr>
            </w:pPr>
            <w:r w:rsidRPr="00CB7001">
              <w:rPr>
                <w:lang w:val="en-GB"/>
              </w:rPr>
              <w:t xml:space="preserve">The 6G Radio and 6G RAN architecture shall support detection, identification, and management of airborne UEs, including interference </w:t>
            </w:r>
            <w:r w:rsidR="00E827D6">
              <w:rPr>
                <w:lang w:val="en-GB"/>
              </w:rPr>
              <w:t>(</w:t>
            </w:r>
            <w:r w:rsidR="008C5C14" w:rsidRPr="00CB7001">
              <w:rPr>
                <w:lang w:val="en-GB"/>
              </w:rPr>
              <w:t>to</w:t>
            </w:r>
            <w:r w:rsidR="008C5C14">
              <w:rPr>
                <w:lang w:val="en-GB"/>
              </w:rPr>
              <w:t>/from</w:t>
            </w:r>
            <w:r w:rsidR="008C5C14" w:rsidRPr="00CB7001">
              <w:rPr>
                <w:lang w:val="en-GB"/>
              </w:rPr>
              <w:t xml:space="preserve"> </w:t>
            </w:r>
            <w:r w:rsidR="008C5C14">
              <w:rPr>
                <w:lang w:val="en-GB"/>
              </w:rPr>
              <w:t xml:space="preserve">the networks, </w:t>
            </w:r>
            <w:r w:rsidRPr="00CB7001">
              <w:rPr>
                <w:lang w:val="en-GB"/>
              </w:rPr>
              <w:t>to</w:t>
            </w:r>
            <w:r w:rsidR="00E827D6">
              <w:rPr>
                <w:lang w:val="en-GB"/>
              </w:rPr>
              <w:t>/from</w:t>
            </w:r>
            <w:r w:rsidRPr="00CB7001">
              <w:rPr>
                <w:lang w:val="en-GB"/>
              </w:rPr>
              <w:t xml:space="preserve"> land-based UEs</w:t>
            </w:r>
            <w:r w:rsidR="00E827D6">
              <w:rPr>
                <w:lang w:val="en-GB"/>
              </w:rPr>
              <w:t>, among ae</w:t>
            </w:r>
            <w:r w:rsidR="00E53D01">
              <w:rPr>
                <w:lang w:val="en-GB"/>
              </w:rPr>
              <w:t>r</w:t>
            </w:r>
            <w:r w:rsidR="00E827D6">
              <w:rPr>
                <w:lang w:val="en-GB"/>
              </w:rPr>
              <w:t>ial UEs, etc)</w:t>
            </w:r>
            <w:r w:rsidRPr="00CB7001">
              <w:rPr>
                <w:lang w:val="en-GB"/>
              </w:rPr>
              <w:t>.</w:t>
            </w:r>
          </w:p>
        </w:tc>
      </w:tr>
    </w:tbl>
    <w:p w14:paraId="38A829B6" w14:textId="72887CA5" w:rsidR="00E4473C" w:rsidRPr="00E4473C" w:rsidRDefault="00E4473C" w:rsidP="00507906">
      <w:pPr>
        <w:keepLines/>
        <w:rPr>
          <w:rFonts w:ascii="Times New Roman" w:hAnsi="Times New Roman" w:cs="Times New Roman"/>
          <w:color w:val="000000" w:themeColor="text1"/>
          <w:szCs w:val="20"/>
        </w:rPr>
      </w:pP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7307A9AB" w:rsidR="0091359B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 xml:space="preserve">text </w:t>
      </w:r>
      <w:r w:rsidR="00167118" w:rsidRPr="00A47073">
        <w:t>proposal in section 3 to TR 38.</w:t>
      </w:r>
      <w:r w:rsidR="00167118">
        <w:t>914.</w:t>
      </w:r>
    </w:p>
    <w:p w14:paraId="226CD109" w14:textId="77777777" w:rsidR="007B5B87" w:rsidRDefault="007B5B87" w:rsidP="00B67DCD"/>
    <w:sectPr w:rsidR="007B5B8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F18BE3" w14:textId="77777777" w:rsidR="006D27F3" w:rsidRDefault="006D27F3" w:rsidP="00F97596">
      <w:pPr>
        <w:spacing w:after="0" w:line="240" w:lineRule="auto"/>
      </w:pPr>
      <w:r>
        <w:separator/>
      </w:r>
    </w:p>
  </w:endnote>
  <w:endnote w:type="continuationSeparator" w:id="0">
    <w:p w14:paraId="3C68DC44" w14:textId="77777777" w:rsidR="006D27F3" w:rsidRDefault="006D27F3" w:rsidP="00F97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96FC5" w14:textId="77777777" w:rsidR="006D27F3" w:rsidRDefault="006D27F3" w:rsidP="00F97596">
      <w:pPr>
        <w:spacing w:after="0" w:line="240" w:lineRule="auto"/>
      </w:pPr>
      <w:r>
        <w:separator/>
      </w:r>
    </w:p>
  </w:footnote>
  <w:footnote w:type="continuationSeparator" w:id="0">
    <w:p w14:paraId="61C26EBC" w14:textId="77777777" w:rsidR="006D27F3" w:rsidRDefault="006D27F3" w:rsidP="00F975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F55308"/>
    <w:multiLevelType w:val="hybridMultilevel"/>
    <w:tmpl w:val="91A04012"/>
    <w:lvl w:ilvl="0" w:tplc="566CCBE4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B76E10"/>
    <w:multiLevelType w:val="hybridMultilevel"/>
    <w:tmpl w:val="58483DE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56226A"/>
    <w:multiLevelType w:val="hybridMultilevel"/>
    <w:tmpl w:val="DC949D86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E40B1D"/>
    <w:multiLevelType w:val="hybridMultilevel"/>
    <w:tmpl w:val="B054249E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1C5BAF"/>
    <w:multiLevelType w:val="hybridMultilevel"/>
    <w:tmpl w:val="0BEE2B98"/>
    <w:lvl w:ilvl="0" w:tplc="ED10477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FE145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108472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A4D3C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4D8B99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B8A8A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101D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0E8B0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24ADB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547FD0"/>
    <w:multiLevelType w:val="hybridMultilevel"/>
    <w:tmpl w:val="390047C6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786A8F"/>
    <w:multiLevelType w:val="hybridMultilevel"/>
    <w:tmpl w:val="9760EBE2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D740B"/>
    <w:multiLevelType w:val="hybridMultilevel"/>
    <w:tmpl w:val="5604385C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11"/>
  </w:num>
  <w:num w:numId="2" w16cid:durableId="1174219751">
    <w:abstractNumId w:val="10"/>
  </w:num>
  <w:num w:numId="3" w16cid:durableId="216472925">
    <w:abstractNumId w:val="0"/>
  </w:num>
  <w:num w:numId="4" w16cid:durableId="1891842015">
    <w:abstractNumId w:val="16"/>
  </w:num>
  <w:num w:numId="5" w16cid:durableId="267470053">
    <w:abstractNumId w:val="15"/>
  </w:num>
  <w:num w:numId="6" w16cid:durableId="514197527">
    <w:abstractNumId w:val="8"/>
  </w:num>
  <w:num w:numId="7" w16cid:durableId="542641728">
    <w:abstractNumId w:val="19"/>
  </w:num>
  <w:num w:numId="8" w16cid:durableId="1871213951">
    <w:abstractNumId w:val="14"/>
  </w:num>
  <w:num w:numId="9" w16cid:durableId="869074757">
    <w:abstractNumId w:val="3"/>
  </w:num>
  <w:num w:numId="10" w16cid:durableId="1933195565">
    <w:abstractNumId w:val="6"/>
  </w:num>
  <w:num w:numId="11" w16cid:durableId="375004741">
    <w:abstractNumId w:val="18"/>
  </w:num>
  <w:num w:numId="12" w16cid:durableId="1090197560">
    <w:abstractNumId w:val="13"/>
  </w:num>
  <w:num w:numId="13" w16cid:durableId="225192249">
    <w:abstractNumId w:val="12"/>
  </w:num>
  <w:num w:numId="14" w16cid:durableId="1944143920">
    <w:abstractNumId w:val="1"/>
  </w:num>
  <w:num w:numId="15" w16cid:durableId="2052605283">
    <w:abstractNumId w:val="9"/>
  </w:num>
  <w:num w:numId="16" w16cid:durableId="1838030786">
    <w:abstractNumId w:val="2"/>
  </w:num>
  <w:num w:numId="17" w16cid:durableId="1869683267">
    <w:abstractNumId w:val="7"/>
  </w:num>
  <w:num w:numId="18" w16cid:durableId="1297295848">
    <w:abstractNumId w:val="17"/>
  </w:num>
  <w:num w:numId="19" w16cid:durableId="1411150816">
    <w:abstractNumId w:val="4"/>
  </w:num>
  <w:num w:numId="20" w16cid:durableId="3360766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301C"/>
    <w:rsid w:val="000138EE"/>
    <w:rsid w:val="000157EF"/>
    <w:rsid w:val="00016FEB"/>
    <w:rsid w:val="000200FC"/>
    <w:rsid w:val="00022390"/>
    <w:rsid w:val="00022F28"/>
    <w:rsid w:val="000326CB"/>
    <w:rsid w:val="0003396A"/>
    <w:rsid w:val="00037584"/>
    <w:rsid w:val="000375F7"/>
    <w:rsid w:val="0004463F"/>
    <w:rsid w:val="00057C5C"/>
    <w:rsid w:val="000708B1"/>
    <w:rsid w:val="00076731"/>
    <w:rsid w:val="0007754E"/>
    <w:rsid w:val="0008210A"/>
    <w:rsid w:val="00083D6F"/>
    <w:rsid w:val="00091BDC"/>
    <w:rsid w:val="000A6C8B"/>
    <w:rsid w:val="000A70C9"/>
    <w:rsid w:val="000B315F"/>
    <w:rsid w:val="000B53FF"/>
    <w:rsid w:val="000B76E7"/>
    <w:rsid w:val="000C1057"/>
    <w:rsid w:val="000C354E"/>
    <w:rsid w:val="000C5959"/>
    <w:rsid w:val="000D19A2"/>
    <w:rsid w:val="000D4005"/>
    <w:rsid w:val="000D53D9"/>
    <w:rsid w:val="000D6A9C"/>
    <w:rsid w:val="000E56DC"/>
    <w:rsid w:val="000F20CE"/>
    <w:rsid w:val="0010060E"/>
    <w:rsid w:val="00100646"/>
    <w:rsid w:val="0010357A"/>
    <w:rsid w:val="00106944"/>
    <w:rsid w:val="001369DC"/>
    <w:rsid w:val="00137DFF"/>
    <w:rsid w:val="00140998"/>
    <w:rsid w:val="00145D9D"/>
    <w:rsid w:val="00150E0E"/>
    <w:rsid w:val="0015105D"/>
    <w:rsid w:val="001513A1"/>
    <w:rsid w:val="0015231B"/>
    <w:rsid w:val="0015756A"/>
    <w:rsid w:val="00167118"/>
    <w:rsid w:val="001838D3"/>
    <w:rsid w:val="00184F9C"/>
    <w:rsid w:val="001903EF"/>
    <w:rsid w:val="00190403"/>
    <w:rsid w:val="001940B9"/>
    <w:rsid w:val="001A16BA"/>
    <w:rsid w:val="001A339B"/>
    <w:rsid w:val="001A47A2"/>
    <w:rsid w:val="001A65E1"/>
    <w:rsid w:val="001B49DE"/>
    <w:rsid w:val="001B7A31"/>
    <w:rsid w:val="001D029E"/>
    <w:rsid w:val="001D1775"/>
    <w:rsid w:val="001D3809"/>
    <w:rsid w:val="001E56B9"/>
    <w:rsid w:val="001E63B3"/>
    <w:rsid w:val="00201308"/>
    <w:rsid w:val="00205B42"/>
    <w:rsid w:val="00213DA3"/>
    <w:rsid w:val="00213FEE"/>
    <w:rsid w:val="00215102"/>
    <w:rsid w:val="002159CA"/>
    <w:rsid w:val="00217CFA"/>
    <w:rsid w:val="00217D4B"/>
    <w:rsid w:val="0022131F"/>
    <w:rsid w:val="002223D3"/>
    <w:rsid w:val="00223CF4"/>
    <w:rsid w:val="00235FC7"/>
    <w:rsid w:val="00241F95"/>
    <w:rsid w:val="0024542C"/>
    <w:rsid w:val="0024773F"/>
    <w:rsid w:val="00252904"/>
    <w:rsid w:val="00254DE4"/>
    <w:rsid w:val="00254EF3"/>
    <w:rsid w:val="00270DBD"/>
    <w:rsid w:val="002711D4"/>
    <w:rsid w:val="00276E9A"/>
    <w:rsid w:val="00277113"/>
    <w:rsid w:val="00277C59"/>
    <w:rsid w:val="00280E21"/>
    <w:rsid w:val="0029582E"/>
    <w:rsid w:val="002A1670"/>
    <w:rsid w:val="002A3545"/>
    <w:rsid w:val="002A6024"/>
    <w:rsid w:val="002B0674"/>
    <w:rsid w:val="002B43E3"/>
    <w:rsid w:val="002B5DD7"/>
    <w:rsid w:val="002B741F"/>
    <w:rsid w:val="002C43A2"/>
    <w:rsid w:val="002D3159"/>
    <w:rsid w:val="002D43DE"/>
    <w:rsid w:val="002D5519"/>
    <w:rsid w:val="002D56EC"/>
    <w:rsid w:val="002D6B64"/>
    <w:rsid w:val="002E1DFC"/>
    <w:rsid w:val="002F3E67"/>
    <w:rsid w:val="00301E5D"/>
    <w:rsid w:val="00303079"/>
    <w:rsid w:val="0030620E"/>
    <w:rsid w:val="00311237"/>
    <w:rsid w:val="003139BC"/>
    <w:rsid w:val="003142AE"/>
    <w:rsid w:val="00316280"/>
    <w:rsid w:val="00323879"/>
    <w:rsid w:val="00324CE7"/>
    <w:rsid w:val="003303C5"/>
    <w:rsid w:val="00330F3A"/>
    <w:rsid w:val="003370CA"/>
    <w:rsid w:val="00340A4A"/>
    <w:rsid w:val="003426EA"/>
    <w:rsid w:val="00346E24"/>
    <w:rsid w:val="00347B72"/>
    <w:rsid w:val="00350195"/>
    <w:rsid w:val="00350BCD"/>
    <w:rsid w:val="00351508"/>
    <w:rsid w:val="00351F88"/>
    <w:rsid w:val="003557DB"/>
    <w:rsid w:val="00357B5B"/>
    <w:rsid w:val="0036285A"/>
    <w:rsid w:val="00362B4C"/>
    <w:rsid w:val="003630DB"/>
    <w:rsid w:val="00377FBF"/>
    <w:rsid w:val="0038267C"/>
    <w:rsid w:val="003829AC"/>
    <w:rsid w:val="00392B0A"/>
    <w:rsid w:val="003A20B1"/>
    <w:rsid w:val="003A7106"/>
    <w:rsid w:val="003B62E6"/>
    <w:rsid w:val="003B6A2F"/>
    <w:rsid w:val="003B6FC1"/>
    <w:rsid w:val="003C05EB"/>
    <w:rsid w:val="003C32C6"/>
    <w:rsid w:val="003C6950"/>
    <w:rsid w:val="003D0540"/>
    <w:rsid w:val="003D48DA"/>
    <w:rsid w:val="003D7C9C"/>
    <w:rsid w:val="003E46C9"/>
    <w:rsid w:val="003F2928"/>
    <w:rsid w:val="003F608A"/>
    <w:rsid w:val="003F65CB"/>
    <w:rsid w:val="00403701"/>
    <w:rsid w:val="00407FD9"/>
    <w:rsid w:val="00415633"/>
    <w:rsid w:val="0041747E"/>
    <w:rsid w:val="00425C2A"/>
    <w:rsid w:val="00435643"/>
    <w:rsid w:val="00440170"/>
    <w:rsid w:val="00440FF5"/>
    <w:rsid w:val="00441FD0"/>
    <w:rsid w:val="00444213"/>
    <w:rsid w:val="004449F3"/>
    <w:rsid w:val="004475F5"/>
    <w:rsid w:val="00452E6C"/>
    <w:rsid w:val="00456F1B"/>
    <w:rsid w:val="00467B56"/>
    <w:rsid w:val="004807C2"/>
    <w:rsid w:val="004853B9"/>
    <w:rsid w:val="00485B79"/>
    <w:rsid w:val="004A3E12"/>
    <w:rsid w:val="004A7932"/>
    <w:rsid w:val="004B35B0"/>
    <w:rsid w:val="004C24C2"/>
    <w:rsid w:val="004D6E9B"/>
    <w:rsid w:val="004E0C79"/>
    <w:rsid w:val="004E0CFE"/>
    <w:rsid w:val="004E1267"/>
    <w:rsid w:val="004E1DF7"/>
    <w:rsid w:val="004E3BA9"/>
    <w:rsid w:val="004E5286"/>
    <w:rsid w:val="004F4022"/>
    <w:rsid w:val="004F40C8"/>
    <w:rsid w:val="00504698"/>
    <w:rsid w:val="00507906"/>
    <w:rsid w:val="00512743"/>
    <w:rsid w:val="00512AEC"/>
    <w:rsid w:val="005141C5"/>
    <w:rsid w:val="005148A4"/>
    <w:rsid w:val="00514A69"/>
    <w:rsid w:val="00521A30"/>
    <w:rsid w:val="00522F03"/>
    <w:rsid w:val="00523CE3"/>
    <w:rsid w:val="0053389A"/>
    <w:rsid w:val="0053632D"/>
    <w:rsid w:val="00540542"/>
    <w:rsid w:val="00541536"/>
    <w:rsid w:val="0054391A"/>
    <w:rsid w:val="00552C04"/>
    <w:rsid w:val="005530CB"/>
    <w:rsid w:val="0055310D"/>
    <w:rsid w:val="00553700"/>
    <w:rsid w:val="00565F7B"/>
    <w:rsid w:val="00566EF7"/>
    <w:rsid w:val="00567404"/>
    <w:rsid w:val="00570571"/>
    <w:rsid w:val="00573581"/>
    <w:rsid w:val="005839F3"/>
    <w:rsid w:val="00584E0A"/>
    <w:rsid w:val="00585A1F"/>
    <w:rsid w:val="00586DE6"/>
    <w:rsid w:val="005871A7"/>
    <w:rsid w:val="00595C63"/>
    <w:rsid w:val="00597123"/>
    <w:rsid w:val="005A61DB"/>
    <w:rsid w:val="005B2008"/>
    <w:rsid w:val="005B4BED"/>
    <w:rsid w:val="005B5E5E"/>
    <w:rsid w:val="005F151F"/>
    <w:rsid w:val="005F1DB6"/>
    <w:rsid w:val="005F2475"/>
    <w:rsid w:val="005F30CC"/>
    <w:rsid w:val="005F5AB1"/>
    <w:rsid w:val="005F6D98"/>
    <w:rsid w:val="005F7788"/>
    <w:rsid w:val="005F7AE8"/>
    <w:rsid w:val="0060163E"/>
    <w:rsid w:val="00601CB0"/>
    <w:rsid w:val="006102F4"/>
    <w:rsid w:val="0061221A"/>
    <w:rsid w:val="0061339D"/>
    <w:rsid w:val="0062071E"/>
    <w:rsid w:val="00620B14"/>
    <w:rsid w:val="00621845"/>
    <w:rsid w:val="00624531"/>
    <w:rsid w:val="00624BD6"/>
    <w:rsid w:val="006321F4"/>
    <w:rsid w:val="00633E5C"/>
    <w:rsid w:val="00642446"/>
    <w:rsid w:val="00644CC7"/>
    <w:rsid w:val="00644E0A"/>
    <w:rsid w:val="006543E5"/>
    <w:rsid w:val="006563BA"/>
    <w:rsid w:val="00663C88"/>
    <w:rsid w:val="006645DC"/>
    <w:rsid w:val="0068326C"/>
    <w:rsid w:val="00685DD2"/>
    <w:rsid w:val="006912E8"/>
    <w:rsid w:val="00694C18"/>
    <w:rsid w:val="006A28F4"/>
    <w:rsid w:val="006A4471"/>
    <w:rsid w:val="006A7CD9"/>
    <w:rsid w:val="006B1303"/>
    <w:rsid w:val="006B1B83"/>
    <w:rsid w:val="006B7B4C"/>
    <w:rsid w:val="006C0B09"/>
    <w:rsid w:val="006C31A6"/>
    <w:rsid w:val="006C4559"/>
    <w:rsid w:val="006C6701"/>
    <w:rsid w:val="006D068A"/>
    <w:rsid w:val="006D27F3"/>
    <w:rsid w:val="006D285D"/>
    <w:rsid w:val="006D3AE4"/>
    <w:rsid w:val="006D63E6"/>
    <w:rsid w:val="006E53DF"/>
    <w:rsid w:val="006F0271"/>
    <w:rsid w:val="006F0FFF"/>
    <w:rsid w:val="006F419C"/>
    <w:rsid w:val="00701C5C"/>
    <w:rsid w:val="00702D68"/>
    <w:rsid w:val="007039CE"/>
    <w:rsid w:val="00703BD1"/>
    <w:rsid w:val="00724EC6"/>
    <w:rsid w:val="00734FAE"/>
    <w:rsid w:val="00736B6E"/>
    <w:rsid w:val="007435D1"/>
    <w:rsid w:val="0075096E"/>
    <w:rsid w:val="00762943"/>
    <w:rsid w:val="00771C82"/>
    <w:rsid w:val="00775C01"/>
    <w:rsid w:val="00776266"/>
    <w:rsid w:val="00776EB5"/>
    <w:rsid w:val="00782A13"/>
    <w:rsid w:val="00783E11"/>
    <w:rsid w:val="00785848"/>
    <w:rsid w:val="00791984"/>
    <w:rsid w:val="00792545"/>
    <w:rsid w:val="00797164"/>
    <w:rsid w:val="007A2986"/>
    <w:rsid w:val="007A3CB7"/>
    <w:rsid w:val="007A6BC3"/>
    <w:rsid w:val="007B1EA3"/>
    <w:rsid w:val="007B286C"/>
    <w:rsid w:val="007B464F"/>
    <w:rsid w:val="007B53E2"/>
    <w:rsid w:val="007B5B87"/>
    <w:rsid w:val="007C2434"/>
    <w:rsid w:val="007C3C3A"/>
    <w:rsid w:val="007C6B75"/>
    <w:rsid w:val="007D0145"/>
    <w:rsid w:val="007D15AB"/>
    <w:rsid w:val="007D255C"/>
    <w:rsid w:val="007E1065"/>
    <w:rsid w:val="007E1A41"/>
    <w:rsid w:val="007E4F8A"/>
    <w:rsid w:val="007F1DEB"/>
    <w:rsid w:val="007F319D"/>
    <w:rsid w:val="007F34A7"/>
    <w:rsid w:val="0080353A"/>
    <w:rsid w:val="00803FD2"/>
    <w:rsid w:val="008049F5"/>
    <w:rsid w:val="008057A0"/>
    <w:rsid w:val="00806400"/>
    <w:rsid w:val="008107DE"/>
    <w:rsid w:val="0081144B"/>
    <w:rsid w:val="00814B3F"/>
    <w:rsid w:val="008225CA"/>
    <w:rsid w:val="00823810"/>
    <w:rsid w:val="00827D2A"/>
    <w:rsid w:val="00837761"/>
    <w:rsid w:val="00840B02"/>
    <w:rsid w:val="0084155A"/>
    <w:rsid w:val="00841A33"/>
    <w:rsid w:val="00844FE8"/>
    <w:rsid w:val="008510AA"/>
    <w:rsid w:val="00861962"/>
    <w:rsid w:val="008670F7"/>
    <w:rsid w:val="00873ACA"/>
    <w:rsid w:val="008751D0"/>
    <w:rsid w:val="008751E1"/>
    <w:rsid w:val="008762AF"/>
    <w:rsid w:val="00876AE3"/>
    <w:rsid w:val="00877660"/>
    <w:rsid w:val="008817F9"/>
    <w:rsid w:val="0088279E"/>
    <w:rsid w:val="00887784"/>
    <w:rsid w:val="00892A4F"/>
    <w:rsid w:val="0089351A"/>
    <w:rsid w:val="008A4E3B"/>
    <w:rsid w:val="008A6DAD"/>
    <w:rsid w:val="008B4A4F"/>
    <w:rsid w:val="008C53C8"/>
    <w:rsid w:val="008C5BCB"/>
    <w:rsid w:val="008C5C14"/>
    <w:rsid w:val="008D12A1"/>
    <w:rsid w:val="008E2436"/>
    <w:rsid w:val="008E6B91"/>
    <w:rsid w:val="008F4F5E"/>
    <w:rsid w:val="008F6718"/>
    <w:rsid w:val="008F69B5"/>
    <w:rsid w:val="00904A8C"/>
    <w:rsid w:val="009069ED"/>
    <w:rsid w:val="0091359B"/>
    <w:rsid w:val="00914328"/>
    <w:rsid w:val="0092604D"/>
    <w:rsid w:val="009344EB"/>
    <w:rsid w:val="00935F2A"/>
    <w:rsid w:val="00944E42"/>
    <w:rsid w:val="009541C7"/>
    <w:rsid w:val="00966A12"/>
    <w:rsid w:val="00970896"/>
    <w:rsid w:val="00980FE5"/>
    <w:rsid w:val="009833C1"/>
    <w:rsid w:val="00983918"/>
    <w:rsid w:val="00984FA7"/>
    <w:rsid w:val="0098536B"/>
    <w:rsid w:val="00991692"/>
    <w:rsid w:val="00991B29"/>
    <w:rsid w:val="009A5BB7"/>
    <w:rsid w:val="009A66DF"/>
    <w:rsid w:val="009A6CA3"/>
    <w:rsid w:val="009B16C5"/>
    <w:rsid w:val="009E4AD6"/>
    <w:rsid w:val="009F261D"/>
    <w:rsid w:val="00A0078F"/>
    <w:rsid w:val="00A03D28"/>
    <w:rsid w:val="00A24256"/>
    <w:rsid w:val="00A24929"/>
    <w:rsid w:val="00A3083C"/>
    <w:rsid w:val="00A33E7E"/>
    <w:rsid w:val="00A34695"/>
    <w:rsid w:val="00A35F66"/>
    <w:rsid w:val="00A47073"/>
    <w:rsid w:val="00A4770C"/>
    <w:rsid w:val="00A50F22"/>
    <w:rsid w:val="00A51115"/>
    <w:rsid w:val="00A53D48"/>
    <w:rsid w:val="00A54D3E"/>
    <w:rsid w:val="00A558EC"/>
    <w:rsid w:val="00A563BC"/>
    <w:rsid w:val="00A61F09"/>
    <w:rsid w:val="00A62563"/>
    <w:rsid w:val="00A63EC9"/>
    <w:rsid w:val="00A704BF"/>
    <w:rsid w:val="00A740B5"/>
    <w:rsid w:val="00A7646D"/>
    <w:rsid w:val="00A80532"/>
    <w:rsid w:val="00A864E2"/>
    <w:rsid w:val="00A868C1"/>
    <w:rsid w:val="00A90058"/>
    <w:rsid w:val="00A907EB"/>
    <w:rsid w:val="00A91EBE"/>
    <w:rsid w:val="00A93F99"/>
    <w:rsid w:val="00A94E15"/>
    <w:rsid w:val="00A966B2"/>
    <w:rsid w:val="00AA22E0"/>
    <w:rsid w:val="00AA69D2"/>
    <w:rsid w:val="00AA7152"/>
    <w:rsid w:val="00AA74D4"/>
    <w:rsid w:val="00AC3262"/>
    <w:rsid w:val="00AC4974"/>
    <w:rsid w:val="00AC6543"/>
    <w:rsid w:val="00AD3C7A"/>
    <w:rsid w:val="00AD6E31"/>
    <w:rsid w:val="00AE49AF"/>
    <w:rsid w:val="00AE5F01"/>
    <w:rsid w:val="00AE7AD9"/>
    <w:rsid w:val="00AF18B0"/>
    <w:rsid w:val="00AF50D6"/>
    <w:rsid w:val="00AF6136"/>
    <w:rsid w:val="00B06913"/>
    <w:rsid w:val="00B073D5"/>
    <w:rsid w:val="00B07E46"/>
    <w:rsid w:val="00B1265C"/>
    <w:rsid w:val="00B14F58"/>
    <w:rsid w:val="00B16710"/>
    <w:rsid w:val="00B20D48"/>
    <w:rsid w:val="00B303A8"/>
    <w:rsid w:val="00B31B2C"/>
    <w:rsid w:val="00B4268C"/>
    <w:rsid w:val="00B453AD"/>
    <w:rsid w:val="00B521C9"/>
    <w:rsid w:val="00B5517C"/>
    <w:rsid w:val="00B559D6"/>
    <w:rsid w:val="00B60C23"/>
    <w:rsid w:val="00B67DCD"/>
    <w:rsid w:val="00B7421D"/>
    <w:rsid w:val="00B778C0"/>
    <w:rsid w:val="00B801BB"/>
    <w:rsid w:val="00B83F41"/>
    <w:rsid w:val="00B845C5"/>
    <w:rsid w:val="00B85011"/>
    <w:rsid w:val="00BA6F8E"/>
    <w:rsid w:val="00BC1505"/>
    <w:rsid w:val="00BC3860"/>
    <w:rsid w:val="00BC714F"/>
    <w:rsid w:val="00BD0690"/>
    <w:rsid w:val="00BD1465"/>
    <w:rsid w:val="00BD7E84"/>
    <w:rsid w:val="00BE0B5C"/>
    <w:rsid w:val="00BE3871"/>
    <w:rsid w:val="00BE4FD7"/>
    <w:rsid w:val="00BF4894"/>
    <w:rsid w:val="00BF6457"/>
    <w:rsid w:val="00C01DCC"/>
    <w:rsid w:val="00C02486"/>
    <w:rsid w:val="00C03CD2"/>
    <w:rsid w:val="00C0526F"/>
    <w:rsid w:val="00C1124A"/>
    <w:rsid w:val="00C13C49"/>
    <w:rsid w:val="00C168AE"/>
    <w:rsid w:val="00C242B5"/>
    <w:rsid w:val="00C31C3B"/>
    <w:rsid w:val="00C31F5A"/>
    <w:rsid w:val="00C34E1C"/>
    <w:rsid w:val="00C460D2"/>
    <w:rsid w:val="00C51A00"/>
    <w:rsid w:val="00C60B2C"/>
    <w:rsid w:val="00C61C64"/>
    <w:rsid w:val="00C72CD8"/>
    <w:rsid w:val="00C7303D"/>
    <w:rsid w:val="00C80737"/>
    <w:rsid w:val="00C82834"/>
    <w:rsid w:val="00C94A9F"/>
    <w:rsid w:val="00C96180"/>
    <w:rsid w:val="00C9769B"/>
    <w:rsid w:val="00CA1C79"/>
    <w:rsid w:val="00CA4D7F"/>
    <w:rsid w:val="00CB589B"/>
    <w:rsid w:val="00CB5BD4"/>
    <w:rsid w:val="00CB7001"/>
    <w:rsid w:val="00CC7B3D"/>
    <w:rsid w:val="00CD147F"/>
    <w:rsid w:val="00CD5EDC"/>
    <w:rsid w:val="00CD6087"/>
    <w:rsid w:val="00CE063B"/>
    <w:rsid w:val="00CE343F"/>
    <w:rsid w:val="00CE45E5"/>
    <w:rsid w:val="00CF0500"/>
    <w:rsid w:val="00CF1F0E"/>
    <w:rsid w:val="00CF2874"/>
    <w:rsid w:val="00CF481A"/>
    <w:rsid w:val="00D02722"/>
    <w:rsid w:val="00D04991"/>
    <w:rsid w:val="00D07E57"/>
    <w:rsid w:val="00D203C5"/>
    <w:rsid w:val="00D40025"/>
    <w:rsid w:val="00D44D9F"/>
    <w:rsid w:val="00D45989"/>
    <w:rsid w:val="00D526DD"/>
    <w:rsid w:val="00D577FD"/>
    <w:rsid w:val="00D64109"/>
    <w:rsid w:val="00D66604"/>
    <w:rsid w:val="00D66F17"/>
    <w:rsid w:val="00D70319"/>
    <w:rsid w:val="00D7153F"/>
    <w:rsid w:val="00D74DF0"/>
    <w:rsid w:val="00D75BC2"/>
    <w:rsid w:val="00D80FE4"/>
    <w:rsid w:val="00D83689"/>
    <w:rsid w:val="00D83D9B"/>
    <w:rsid w:val="00D84F7D"/>
    <w:rsid w:val="00D856AA"/>
    <w:rsid w:val="00DA51A6"/>
    <w:rsid w:val="00DA5602"/>
    <w:rsid w:val="00DA76FE"/>
    <w:rsid w:val="00DC6F21"/>
    <w:rsid w:val="00DD5B32"/>
    <w:rsid w:val="00DD7646"/>
    <w:rsid w:val="00DE0DA5"/>
    <w:rsid w:val="00DE37A8"/>
    <w:rsid w:val="00DE37D0"/>
    <w:rsid w:val="00DE4F3B"/>
    <w:rsid w:val="00DE54C2"/>
    <w:rsid w:val="00E05767"/>
    <w:rsid w:val="00E05C24"/>
    <w:rsid w:val="00E12380"/>
    <w:rsid w:val="00E15EE9"/>
    <w:rsid w:val="00E22691"/>
    <w:rsid w:val="00E2312F"/>
    <w:rsid w:val="00E32D10"/>
    <w:rsid w:val="00E40540"/>
    <w:rsid w:val="00E40992"/>
    <w:rsid w:val="00E40CF9"/>
    <w:rsid w:val="00E4473C"/>
    <w:rsid w:val="00E46F02"/>
    <w:rsid w:val="00E528AF"/>
    <w:rsid w:val="00E53D01"/>
    <w:rsid w:val="00E54E3C"/>
    <w:rsid w:val="00E55DAE"/>
    <w:rsid w:val="00E620DE"/>
    <w:rsid w:val="00E6569B"/>
    <w:rsid w:val="00E712BC"/>
    <w:rsid w:val="00E74DB8"/>
    <w:rsid w:val="00E77AD8"/>
    <w:rsid w:val="00E827D6"/>
    <w:rsid w:val="00E83D78"/>
    <w:rsid w:val="00E83EE8"/>
    <w:rsid w:val="00E92CF1"/>
    <w:rsid w:val="00EA001C"/>
    <w:rsid w:val="00EA44E7"/>
    <w:rsid w:val="00EA60F7"/>
    <w:rsid w:val="00EA6953"/>
    <w:rsid w:val="00EB057F"/>
    <w:rsid w:val="00EB0B04"/>
    <w:rsid w:val="00EB4711"/>
    <w:rsid w:val="00EB61B4"/>
    <w:rsid w:val="00EC4008"/>
    <w:rsid w:val="00EC6081"/>
    <w:rsid w:val="00ED0716"/>
    <w:rsid w:val="00EE260C"/>
    <w:rsid w:val="00EE29CF"/>
    <w:rsid w:val="00EE2DB9"/>
    <w:rsid w:val="00EE4F88"/>
    <w:rsid w:val="00EF4BB3"/>
    <w:rsid w:val="00EF57CE"/>
    <w:rsid w:val="00F00EC8"/>
    <w:rsid w:val="00F027E1"/>
    <w:rsid w:val="00F04740"/>
    <w:rsid w:val="00F04EE6"/>
    <w:rsid w:val="00F10597"/>
    <w:rsid w:val="00F12A80"/>
    <w:rsid w:val="00F13756"/>
    <w:rsid w:val="00F13A24"/>
    <w:rsid w:val="00F14349"/>
    <w:rsid w:val="00F27FF3"/>
    <w:rsid w:val="00F31318"/>
    <w:rsid w:val="00F32294"/>
    <w:rsid w:val="00F6202B"/>
    <w:rsid w:val="00F64693"/>
    <w:rsid w:val="00F73498"/>
    <w:rsid w:val="00F77184"/>
    <w:rsid w:val="00F866DD"/>
    <w:rsid w:val="00F97596"/>
    <w:rsid w:val="00FA1E96"/>
    <w:rsid w:val="00FA5EFB"/>
    <w:rsid w:val="00FA7566"/>
    <w:rsid w:val="00FB1550"/>
    <w:rsid w:val="00FB58FA"/>
    <w:rsid w:val="00FB7F5F"/>
    <w:rsid w:val="00FC73EA"/>
    <w:rsid w:val="00FD628D"/>
    <w:rsid w:val="00FD76CF"/>
    <w:rsid w:val="00FE184E"/>
    <w:rsid w:val="00FE1FAB"/>
    <w:rsid w:val="00FE4B06"/>
    <w:rsid w:val="00FF0E04"/>
    <w:rsid w:val="00FF312D"/>
    <w:rsid w:val="00FF5485"/>
    <w:rsid w:val="49E36C08"/>
    <w:rsid w:val="4A79EE66"/>
    <w:rsid w:val="583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E98B16A"/>
  <w15:chartTrackingRefBased/>
  <w15:docId w15:val="{0E737402-A78D-422A-88D1-3BB7680EB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A710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A710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A710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A710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A710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A7106"/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A7106"/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A7106"/>
    <w:rPr>
      <w:rFonts w:eastAsiaTheme="majorEastAsia" w:cstheme="majorBidi"/>
      <w:color w:val="595959" w:themeColor="text1" w:themeTint="A6"/>
      <w:kern w:val="2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A7106"/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A7106"/>
    <w:rPr>
      <w:rFonts w:eastAsiaTheme="majorEastAsia" w:cstheme="majorBidi"/>
      <w:color w:val="272727" w:themeColor="text1" w:themeTint="D8"/>
      <w:kern w:val="2"/>
      <w14:ligatures w14:val="standardContextual"/>
    </w:rPr>
  </w:style>
  <w:style w:type="table" w:styleId="TableGrid">
    <w:name w:val="Table Grid"/>
    <w:basedOn w:val="TableNormal"/>
    <w:uiPriority w:val="39"/>
    <w:rsid w:val="00EE26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rsid w:val="00EE260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EE260C"/>
    <w:pPr>
      <w:ind w:left="283" w:hanging="283"/>
      <w:contextualSpacing/>
    </w:pPr>
  </w:style>
  <w:style w:type="paragraph" w:customStyle="1" w:styleId="NO">
    <w:name w:val="NO"/>
    <w:basedOn w:val="Normal"/>
    <w:link w:val="NOChar1"/>
    <w:rsid w:val="00D203C5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Cs w:val="20"/>
      <w:lang w:val="en-GB" w:eastAsia="x-none"/>
    </w:rPr>
  </w:style>
  <w:style w:type="paragraph" w:customStyle="1" w:styleId="TAL">
    <w:name w:val="TAL"/>
    <w:basedOn w:val="Normal"/>
    <w:link w:val="TALChar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D203C5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D203C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NOChar1">
    <w:name w:val="NO Char1"/>
    <w:link w:val="NO"/>
    <w:rsid w:val="00D203C5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HChar">
    <w:name w:val="TH Char"/>
    <w:link w:val="TH"/>
    <w:rsid w:val="00D203C5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D203C5"/>
    <w:rPr>
      <w:rFonts w:ascii="Arial" w:eastAsia="Times New Roman" w:hAnsi="Arial" w:cs="Times New Roman"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7596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F975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75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85415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sbgro\OneDrive%20-%20Ericsson\Desktop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BB65B1C-6102-428F-81DA-0BCF72BE8BE6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BC1C3E9D-CCF7-44A5-8F12-CC8FE21503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30AC54-5084-43BB-A01B-71219204D4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077232-99AA-46C6-B1F9-37EEA2C280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4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Asbjörn Grövlen</dc:creator>
  <cp:keywords/>
  <dc:description/>
  <cp:lastModifiedBy>Daniel Chen Larsson</cp:lastModifiedBy>
  <cp:revision>11</cp:revision>
  <dcterms:created xsi:type="dcterms:W3CDTF">2025-05-22T21:21:00Z</dcterms:created>
  <dcterms:modified xsi:type="dcterms:W3CDTF">2025-06-02T16:24:00Z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